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3972"/>
      </w:tblGrid>
      <w:tr>
        <w:tblPrEx/>
        <w:trPr/>
        <w:tc>
          <w:tcPr>
            <w:tcW w:w="56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92325" cy="419100"/>
                      <wp:effectExtent l="0" t="0" r="0" b="0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923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64.75pt;height:33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ind w:right="4789"/>
              <w:jc w:val="center"/>
              <w:spacing w:after="120" w:line="288" w:lineRule="auto"/>
              <w:rPr>
                <w:b/>
                <w:color w:val="3f3f40"/>
                <w:sz w:val="18"/>
                <w:szCs w:val="18"/>
              </w:rPr>
            </w:pPr>
            <w:r>
              <w:rPr>
                <w:b/>
                <w:color w:val="3f3f40"/>
                <w:sz w:val="18"/>
                <w:szCs w:val="18"/>
              </w:rPr>
            </w:r>
            <w:r>
              <w:rPr>
                <w:b/>
                <w:color w:val="3f3f40"/>
                <w:sz w:val="18"/>
                <w:szCs w:val="18"/>
              </w:rPr>
            </w:r>
          </w:p>
        </w:tc>
        <w:tc>
          <w:tcPr>
            <w:tcW w:w="3972" w:type="dxa"/>
            <w:textDirection w:val="lrTb"/>
            <w:noWrap w:val="false"/>
          </w:tcPr>
          <w:p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r/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Уважаемые жители</w:t>
      </w:r>
      <w:r>
        <w:rPr>
          <w:rFonts w:ascii="Times New Roman" w:hAnsi="Times New Roman" w:cs="Times New Roman"/>
          <w:b/>
          <w:sz w:val="32"/>
          <w:szCs w:val="32"/>
        </w:rPr>
        <w:t xml:space="preserve"> Липецкого района</w:t>
      </w:r>
      <w:r>
        <w:rPr>
          <w:rFonts w:ascii="Times New Roman" w:hAnsi="Times New Roman" w:cs="Times New Roman"/>
          <w:b/>
          <w:sz w:val="32"/>
          <w:szCs w:val="32"/>
        </w:rPr>
        <w:t xml:space="preserve">!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Федеральным н</w:t>
      </w:r>
      <w:r>
        <w:rPr>
          <w:rFonts w:ascii="Times New Roman" w:hAnsi="Times New Roman" w:cs="Times New Roman"/>
          <w:sz w:val="28"/>
          <w:szCs w:val="28"/>
        </w:rPr>
        <w:t xml:space="preserve">ормам и правилам в области промышленной безопасности «Правила безопасности при производстве, хранении и применении взрывчатых материалов промышленного назначения», в соответствии с п.164 главы IV «Общие требования при ведении взрывных работ» сообщаем, что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 в карьере известняка и глины Сокольского участка Сокольско-Ситовского месторождения АО «</w:t>
      </w:r>
      <w:r>
        <w:rPr>
          <w:rFonts w:ascii="Times New Roman" w:hAnsi="Times New Roman" w:cs="Times New Roman"/>
          <w:sz w:val="28"/>
          <w:szCs w:val="28"/>
        </w:rPr>
        <w:t xml:space="preserve">ЦЕМРОС</w:t>
      </w:r>
      <w:r>
        <w:rPr>
          <w:rFonts w:ascii="Times New Roman" w:hAnsi="Times New Roman" w:cs="Times New Roman"/>
          <w:sz w:val="28"/>
          <w:szCs w:val="28"/>
        </w:rPr>
        <w:t xml:space="preserve">» будут производиться взрывные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с 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:00 до 1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:00.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 о производстве взрывных работ осуществляется подачей звуковых сигналов в следующем порядке: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Первый сигнал – предупредительный (один продолжительный в течение 2 минут), подается при вводе опасной зоны;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Второй сигнал – боевой (два продолжительных по 1 минуте с интервалом 30 секунд), по которому производится взрыв;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Третий сигнал – отбой (три коротких по 30 секунд с интервалом 20 секунд), означающий окончание взрывных работ.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жителей прилегающих территорий, проживающих вблизи границ ведения взрывных работ, не приближаться к границам опасной зоны и выполнять требования постовых по охране опасной зоны массовых взрывов.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графике проведения взрывных работ можно посмотреть на официальном сайте ЦЕМРОС по ссылке: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/>
      <w:hyperlink r:id="rId12" w:tooltip="https://cemros.ru/about/geography/factories/lipetsktsement/?tab=docs-tab" w:history="1">
        <w:r>
          <w:rPr>
            <w:rStyle w:val="705"/>
            <w:rFonts w:ascii="Times New Roman" w:hAnsi="Times New Roman" w:cs="Times New Roman"/>
            <w:b/>
            <w:sz w:val="28"/>
            <w:szCs w:val="28"/>
          </w:rPr>
          <w:t xml:space="preserve">https://cemros.ru/about/geography/factories/lipetsktsement/?tab=docs-tab</w:t>
        </w:r>
      </w:hyperlink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пройти по QR-коду: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32"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14765" cy="1104900"/>
                <wp:effectExtent l="0" t="0" r="9525" b="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45454" t="42484" r="45626" b="41800"/>
                        <a:stretch/>
                      </pic:blipFill>
                      <pic:spPr bwMode="auto">
                        <a:xfrm>
                          <a:off x="0" y="0"/>
                          <a:ext cx="1181827" cy="1171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87.78pt;height:87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Липецкий филиал </w:t>
      </w:r>
      <w:r>
        <w:rPr>
          <w:rFonts w:ascii="Times New Roman" w:hAnsi="Times New Roman" w:cs="Times New Roman"/>
          <w:b/>
          <w:sz w:val="28"/>
          <w:szCs w:val="28"/>
        </w:rPr>
        <w:t xml:space="preserve">АО «</w:t>
      </w:r>
      <w:r>
        <w:rPr>
          <w:rFonts w:ascii="Times New Roman" w:hAnsi="Times New Roman" w:cs="Times New Roman"/>
          <w:b/>
          <w:sz w:val="28"/>
          <w:szCs w:val="28"/>
        </w:rPr>
        <w:t xml:space="preserve">ЦЕМРОС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Исп. Сергеева Е. В. </w:t>
      </w:r>
      <w:r>
        <w:rPr>
          <w:rFonts w:ascii="Times New Roman" w:hAnsi="Times New Roman" w:cs="Times New Roman"/>
          <w:i/>
        </w:rPr>
      </w:r>
    </w:p>
    <w:p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Тел. </w:t>
      </w:r>
      <w:r>
        <w:rPr>
          <w:rFonts w:ascii="Times New Roman" w:hAnsi="Times New Roman" w:cs="Times New Roman"/>
          <w:i/>
        </w:rPr>
        <w:t xml:space="preserve">+7 (4742) </w:t>
      </w:r>
      <w:r>
        <w:rPr>
          <w:rFonts w:ascii="Times New Roman" w:hAnsi="Times New Roman" w:cs="Times New Roman"/>
          <w:i/>
        </w:rPr>
        <w:t xml:space="preserve">309-73</w:t>
      </w:r>
      <w:r>
        <w:rPr>
          <w:rFonts w:ascii="Times New Roman" w:hAnsi="Times New Roman" w:cs="Times New Roman"/>
          <w:i/>
        </w:rPr>
        <w:t xml:space="preserve">4</w:t>
      </w:r>
      <w:r>
        <w:rPr>
          <w:rFonts w:ascii="Times New Roman" w:hAnsi="Times New Roman" w:cs="Times New Roman"/>
          <w:i/>
        </w:rPr>
      </w:r>
    </w:p>
    <w:p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sectPr>
      <w:footerReference w:type="even" r:id="rId9"/>
      <w:footnotePr/>
      <w:endnotePr/>
      <w:type w:val="nextPage"/>
      <w:pgSz w:w="11906" w:h="16838" w:orient="portrait"/>
      <w:pgMar w:top="709" w:right="1133" w:bottom="567" w:left="1134" w:header="567" w:footer="39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Segoe UI">
    <w:panose1 w:val="020B0502040204020203"/>
  </w:font>
  <w:font w:name="Times New Roman">
    <w:panose1 w:val="02020603050405020304"/>
  </w:font>
  <w:font w:name="Century Schoolbook">
    <w:panose1 w:val="02040604050505020304"/>
  </w:font>
  <w:font w:name="Franklin Gothic Book">
    <w:panose1 w:val="020B05030201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rPr>
        <w:rStyle w:val="685"/>
      </w:rPr>
      <w:framePr w:wrap="around" w:vAnchor="text" w:hAnchor="margin" w:xAlign="right" w:y="1"/>
    </w:pPr>
    <w:r>
      <w:rPr>
        <w:rStyle w:val="685"/>
      </w:rPr>
      <w:fldChar w:fldCharType="begin"/>
    </w:r>
    <w:r>
      <w:rPr>
        <w:rStyle w:val="685"/>
      </w:rPr>
      <w:instrText xml:space="preserve">PAGE  </w:instrText>
    </w:r>
    <w:r>
      <w:rPr>
        <w:rStyle w:val="685"/>
      </w:rPr>
      <w:fldChar w:fldCharType="end"/>
    </w:r>
    <w:r>
      <w:rPr>
        <w:rStyle w:val="685"/>
      </w:rPr>
    </w:r>
  </w:p>
  <w:p>
    <w:pPr>
      <w:pStyle w:val="68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"/>
      <w:lvlJc w:val="left"/>
      <w:pPr>
        <w:ind w:left="0" w:firstLine="0"/>
      </w:pPr>
      <w:rPr>
        <w:rFonts w:hint="default" w:ascii="Arial" w:hAnsi="Arial"/>
        <w:b w:val="0"/>
        <w:i w:val="0"/>
        <w:sz w:val="22"/>
        <w:szCs w:val="22"/>
      </w:rPr>
    </w:lvl>
    <w:lvl w:ilvl="1">
      <w:start w:val="1"/>
      <w:numFmt w:val="decimal"/>
      <w:isLgl w:val="false"/>
      <w:suff w:val="space"/>
      <w:lvlText w:val="%1.%2"/>
      <w:lvlJc w:val="left"/>
      <w:pPr>
        <w:ind w:left="0" w:firstLine="0"/>
      </w:pPr>
      <w:rPr>
        <w:rFonts w:hint="default" w:ascii="Arial" w:hAnsi="Arial"/>
        <w:b w:val="0"/>
        <w:i w:val="0"/>
        <w:sz w:val="20"/>
      </w:rPr>
    </w:lvl>
    <w:lvl w:ilvl="2">
      <w:start w:val="1"/>
      <w:numFmt w:val="decimal"/>
      <w:isLgl w:val="false"/>
      <w:suff w:val="space"/>
      <w:lvlText w:val="%1.%2.%3"/>
      <w:lvlJc w:val="left"/>
      <w:pPr>
        <w:ind w:left="0" w:firstLine="0"/>
      </w:pPr>
      <w:rPr>
        <w:rFonts w:hint="default" w:ascii="Arial" w:hAnsi="Arial"/>
        <w:b w:val="0"/>
        <w:i w:val="0"/>
        <w:sz w:val="20"/>
        <w:szCs w:val="20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 w:ascii="Arial" w:hAnsi="Arial"/>
        <w:b w:val="0"/>
        <w:i w:val="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0" w:firstLine="0"/>
        <w:tabs>
          <w:tab w:val="num" w:pos="1080" w:leader="none"/>
        </w:tabs>
      </w:pPr>
      <w:rPr>
        <w:rFonts w:hint="default" w:ascii="Arial" w:hAnsi="Arial"/>
        <w:b/>
        <w:i w:val="0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Arial" w:hAnsi="Arial"/>
        <w:b w:val="0"/>
        <w:i w:val="0"/>
        <w:sz w:val="22"/>
        <w:szCs w:val="22"/>
      </w:rPr>
    </w:lvl>
    <w:lvl w:ilvl="1">
      <w:start w:val="1"/>
      <w:numFmt w:val="decimal"/>
      <w:isLgl w:val="false"/>
      <w:suff w:val="space"/>
      <w:lvlText w:val="%1.%2"/>
      <w:lvlJc w:val="left"/>
      <w:pPr>
        <w:ind w:left="0" w:firstLine="0"/>
      </w:pPr>
      <w:rPr>
        <w:rFonts w:hint="default" w:ascii="Arial" w:hAnsi="Arial"/>
        <w:b w:val="0"/>
        <w:i w:val="0"/>
        <w:sz w:val="20"/>
      </w:rPr>
    </w:lvl>
    <w:lvl w:ilvl="2">
      <w:start w:val="1"/>
      <w:numFmt w:val="decimal"/>
      <w:isLgl w:val="false"/>
      <w:suff w:val="space"/>
      <w:lvlText w:val="%1.%2.%3"/>
      <w:lvlJc w:val="left"/>
      <w:pPr>
        <w:ind w:left="0" w:firstLine="0"/>
      </w:pPr>
      <w:rPr>
        <w:rFonts w:hint="default" w:ascii="Arial" w:hAnsi="Arial"/>
        <w:b w:val="0"/>
        <w:i w:val="0"/>
        <w:sz w:val="20"/>
        <w:szCs w:val="20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 w:ascii="Arial" w:hAnsi="Arial"/>
        <w:b w:val="0"/>
        <w:i w:val="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0" w:firstLine="0"/>
        <w:tabs>
          <w:tab w:val="num" w:pos="1080" w:leader="none"/>
        </w:tabs>
      </w:pPr>
      <w:rPr>
        <w:rFonts w:hint="default" w:ascii="Arial" w:hAnsi="Arial"/>
        <w:b/>
        <w:i w:val="0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6"/>
    <w:uiPriority w:val="99"/>
  </w:style>
  <w:style w:type="character" w:styleId="45">
    <w:name w:val="Footer Char"/>
    <w:basedOn w:val="678"/>
    <w:link w:val="684"/>
    <w:uiPriority w:val="99"/>
  </w:style>
  <w:style w:type="character" w:styleId="47">
    <w:name w:val="Caption Char"/>
    <w:basedOn w:val="678"/>
    <w:link w:val="688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01"/>
    <w:uiPriority w:val="99"/>
    <w:rPr>
      <w:sz w:val="18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rPr>
      <w:rFonts w:ascii="Arial" w:hAnsi="Arial" w:cs="Arial"/>
      <w:sz w:val="24"/>
      <w:szCs w:val="24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table" w:styleId="681">
    <w:name w:val="Table Grid 5"/>
    <w:basedOn w:val="67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cPr>
        <w:tcBorders>
          <w:bottom w:val="single" w:color="000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paragraph" w:styleId="682" w:customStyle="1">
    <w:name w:val="Обычный1"/>
    <w:rPr>
      <w:sz w:val="24"/>
    </w:rPr>
  </w:style>
  <w:style w:type="table" w:styleId="683">
    <w:name w:val="Table Grid"/>
    <w:basedOn w:val="67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4">
    <w:name w:val="Footer"/>
    <w:basedOn w:val="677"/>
    <w:pPr>
      <w:tabs>
        <w:tab w:val="center" w:pos="4677" w:leader="none"/>
        <w:tab w:val="right" w:pos="9355" w:leader="none"/>
      </w:tabs>
    </w:pPr>
  </w:style>
  <w:style w:type="character" w:styleId="685">
    <w:name w:val="page number"/>
    <w:basedOn w:val="678"/>
  </w:style>
  <w:style w:type="paragraph" w:styleId="686">
    <w:name w:val="Header"/>
    <w:basedOn w:val="677"/>
    <w:pPr>
      <w:tabs>
        <w:tab w:val="center" w:pos="4677" w:leader="none"/>
        <w:tab w:val="right" w:pos="9355" w:leader="none"/>
      </w:tabs>
    </w:pPr>
  </w:style>
  <w:style w:type="paragraph" w:styleId="687" w:customStyle="1">
    <w:name w:val="Default"/>
    <w:pPr>
      <w:jc w:val="both"/>
      <w:widowControl w:val="off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688">
    <w:name w:val="Caption"/>
    <w:basedOn w:val="677"/>
    <w:next w:val="677"/>
    <w:qFormat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styleId="689" w:customStyle="1">
    <w:name w:val="Font Style24"/>
    <w:basedOn w:val="678"/>
    <w:uiPriority w:val="99"/>
    <w:rPr>
      <w:rFonts w:ascii="Century Schoolbook" w:hAnsi="Century Schoolbook" w:cs="Century Schoolbook"/>
      <w:sz w:val="16"/>
      <w:szCs w:val="16"/>
    </w:rPr>
  </w:style>
  <w:style w:type="paragraph" w:styleId="690" w:customStyle="1">
    <w:name w:val="Style14"/>
    <w:basedOn w:val="677"/>
    <w:uiPriority w:val="99"/>
    <w:pPr>
      <w:jc w:val="center"/>
      <w:spacing w:line="205" w:lineRule="exact"/>
      <w:widowControl w:val="off"/>
    </w:pPr>
    <w:rPr>
      <w:rFonts w:ascii="Century Schoolbook" w:hAnsi="Century Schoolbook" w:eastAsiaTheme="minorEastAsia" w:cstheme="minorBidi"/>
    </w:rPr>
  </w:style>
  <w:style w:type="character" w:styleId="691" w:customStyle="1">
    <w:name w:val="Font Style25"/>
    <w:basedOn w:val="678"/>
    <w:uiPriority w:val="99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styleId="692" w:customStyle="1">
    <w:name w:val="Font Style26"/>
    <w:basedOn w:val="678"/>
    <w:uiPriority w:val="99"/>
    <w:rPr>
      <w:rFonts w:ascii="Century Schoolbook" w:hAnsi="Century Schoolbook" w:cs="Century Schoolbook"/>
      <w:b/>
      <w:bCs/>
      <w:spacing w:val="10"/>
      <w:sz w:val="12"/>
      <w:szCs w:val="12"/>
    </w:rPr>
  </w:style>
  <w:style w:type="paragraph" w:styleId="693">
    <w:name w:val="List Paragraph"/>
    <w:basedOn w:val="677"/>
    <w:uiPriority w:val="34"/>
    <w:qFormat/>
    <w:pPr>
      <w:contextualSpacing/>
      <w:ind w:left="720"/>
    </w:pPr>
  </w:style>
  <w:style w:type="character" w:styleId="694">
    <w:name w:val="annotation reference"/>
    <w:basedOn w:val="678"/>
    <w:uiPriority w:val="99"/>
    <w:semiHidden/>
    <w:unhideWhenUsed/>
    <w:rPr>
      <w:sz w:val="16"/>
      <w:szCs w:val="16"/>
    </w:rPr>
  </w:style>
  <w:style w:type="paragraph" w:styleId="695">
    <w:name w:val="annotation text"/>
    <w:basedOn w:val="677"/>
    <w:link w:val="696"/>
    <w:uiPriority w:val="99"/>
    <w:semiHidden/>
    <w:unhideWhenUsed/>
    <w:rPr>
      <w:sz w:val="20"/>
      <w:szCs w:val="20"/>
    </w:rPr>
  </w:style>
  <w:style w:type="character" w:styleId="696" w:customStyle="1">
    <w:name w:val="Текст примечания Знак"/>
    <w:basedOn w:val="678"/>
    <w:link w:val="695"/>
    <w:uiPriority w:val="99"/>
    <w:semiHidden/>
    <w:rPr>
      <w:rFonts w:ascii="Arial" w:hAnsi="Arial" w:cs="Arial"/>
    </w:rPr>
  </w:style>
  <w:style w:type="paragraph" w:styleId="697">
    <w:name w:val="annotation subject"/>
    <w:basedOn w:val="695"/>
    <w:next w:val="695"/>
    <w:link w:val="698"/>
    <w:uiPriority w:val="99"/>
    <w:semiHidden/>
    <w:unhideWhenUsed/>
    <w:rPr>
      <w:b/>
      <w:bCs/>
    </w:rPr>
  </w:style>
  <w:style w:type="character" w:styleId="698" w:customStyle="1">
    <w:name w:val="Тема примечания Знак"/>
    <w:basedOn w:val="696"/>
    <w:link w:val="697"/>
    <w:uiPriority w:val="99"/>
    <w:semiHidden/>
    <w:rPr>
      <w:rFonts w:ascii="Arial" w:hAnsi="Arial" w:cs="Arial"/>
      <w:b/>
      <w:bCs/>
    </w:rPr>
  </w:style>
  <w:style w:type="paragraph" w:styleId="699">
    <w:name w:val="Balloon Text"/>
    <w:basedOn w:val="677"/>
    <w:link w:val="70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00" w:customStyle="1">
    <w:name w:val="Текст выноски Знак"/>
    <w:basedOn w:val="678"/>
    <w:link w:val="699"/>
    <w:uiPriority w:val="99"/>
    <w:semiHidden/>
    <w:rPr>
      <w:rFonts w:ascii="Segoe UI" w:hAnsi="Segoe UI" w:cs="Segoe UI"/>
      <w:sz w:val="18"/>
      <w:szCs w:val="18"/>
    </w:rPr>
  </w:style>
  <w:style w:type="paragraph" w:styleId="701">
    <w:name w:val="footnote text"/>
    <w:basedOn w:val="677"/>
    <w:link w:val="702"/>
    <w:uiPriority w:val="99"/>
    <w:semiHidden/>
    <w:unhideWhenUsed/>
    <w:rPr>
      <w:sz w:val="20"/>
      <w:szCs w:val="20"/>
    </w:rPr>
  </w:style>
  <w:style w:type="character" w:styleId="702" w:customStyle="1">
    <w:name w:val="Текст сноски Знак"/>
    <w:basedOn w:val="678"/>
    <w:link w:val="701"/>
    <w:uiPriority w:val="99"/>
    <w:semiHidden/>
    <w:rPr>
      <w:rFonts w:ascii="Arial" w:hAnsi="Arial" w:cs="Arial"/>
    </w:rPr>
  </w:style>
  <w:style w:type="character" w:styleId="703">
    <w:name w:val="footnote reference"/>
    <w:basedOn w:val="678"/>
    <w:uiPriority w:val="99"/>
    <w:semiHidden/>
    <w:unhideWhenUsed/>
    <w:rPr>
      <w:vertAlign w:val="superscript"/>
    </w:rPr>
  </w:style>
  <w:style w:type="character" w:styleId="704" w:customStyle="1">
    <w:name w:val="Font Style28"/>
    <w:basedOn w:val="678"/>
    <w:uiPriority w:val="99"/>
    <w:rPr>
      <w:rFonts w:ascii="Trebuchet MS" w:hAnsi="Trebuchet MS" w:cs="Trebuchet MS"/>
      <w:b/>
      <w:bCs/>
      <w:spacing w:val="-10"/>
      <w:sz w:val="20"/>
      <w:szCs w:val="20"/>
    </w:rPr>
  </w:style>
  <w:style w:type="character" w:styleId="705">
    <w:name w:val="Hyperlink"/>
    <w:basedOn w:val="678"/>
    <w:uiPriority w:val="99"/>
    <w:unhideWhenUsed/>
    <w:rPr>
      <w:color w:val="0000ff" w:themeColor="hyperlink"/>
      <w:u w:val="single"/>
    </w:rPr>
  </w:style>
  <w:style w:type="character" w:styleId="706">
    <w:name w:val="Unresolved Mention"/>
    <w:basedOn w:val="67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cemros.ru/about/geography/factories/lipetsktsement/?tab=docs-tab" TargetMode="External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3CE1A-B762-404A-BED4-F55D34EA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ОАО "Липецкцемент"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работу в выходной-праздничный день</dc:title>
  <dc:creator>Ушакова Елена Борисовна</dc:creator>
  <dc:description>ПО 39-2008</dc:description>
  <cp:lastModifiedBy>Lipaba</cp:lastModifiedBy>
  <cp:revision>4</cp:revision>
  <dcterms:created xsi:type="dcterms:W3CDTF">2025-09-16T06:10:00Z</dcterms:created>
  <dcterms:modified xsi:type="dcterms:W3CDTF">2025-09-17T11:08:16Z</dcterms:modified>
</cp:coreProperties>
</file>